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75885EBD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804340">
        <w:rPr>
          <w:rFonts w:ascii="Times New Roman" w:hAnsi="Times New Roman" w:cs="Times New Roman"/>
          <w:sz w:val="24"/>
          <w:szCs w:val="24"/>
        </w:rPr>
        <w:t>ИНТРАВИТРЕАЛЬНОЕ ВВЕДЕНИЕ ИНГИБИТОРОВ АНГИОГЕНЕЗА</w:t>
      </w:r>
    </w:p>
    <w:p w14:paraId="2BAF9A10" w14:textId="77777777" w:rsidR="007B4978" w:rsidRPr="007A0FC9" w:rsidRDefault="007B4978" w:rsidP="007B4978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Я,__________________________________________________________________________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0AB616E8" w14:textId="77777777" w:rsidR="007B4978" w:rsidRDefault="007B4978" w:rsidP="007B4978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06997383" w14:textId="77777777" w:rsidR="007B4978" w:rsidRPr="007A0FC9" w:rsidRDefault="007B4978" w:rsidP="007B4978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47F12907" w14:textId="77777777" w:rsidR="007B4978" w:rsidRPr="001F679C" w:rsidRDefault="007B4978" w:rsidP="007B4978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 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09BFD37A" w14:textId="77777777" w:rsidR="007B4978" w:rsidRPr="001F679C" w:rsidRDefault="007B4978" w:rsidP="007B4978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1F20B24F" w14:textId="77777777" w:rsidR="007B4978" w:rsidRPr="001F679C" w:rsidRDefault="007B4978" w:rsidP="007B4978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44654303" w14:textId="77777777" w:rsidR="007B4978" w:rsidRPr="007A0FC9" w:rsidRDefault="007B4978" w:rsidP="007B4978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7BC89A69" w14:textId="77777777" w:rsidR="007B4978" w:rsidRPr="007A0FC9" w:rsidRDefault="007B4978" w:rsidP="007B4978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49D5205C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="00804340">
        <w:rPr>
          <w:rFonts w:ascii="Times New Roman" w:hAnsi="Times New Roman" w:cs="Times New Roman"/>
          <w:sz w:val="21"/>
          <w:szCs w:val="21"/>
        </w:rPr>
        <w:t>интравитреального</w:t>
      </w:r>
      <w:proofErr w:type="spellEnd"/>
      <w:r w:rsidR="00804340">
        <w:rPr>
          <w:rFonts w:ascii="Times New Roman" w:hAnsi="Times New Roman" w:cs="Times New Roman"/>
          <w:sz w:val="21"/>
          <w:szCs w:val="21"/>
        </w:rPr>
        <w:t xml:space="preserve"> введения ингибитора ангиогенеза</w:t>
      </w:r>
      <w:r w:rsidR="003656B6">
        <w:rPr>
          <w:rFonts w:ascii="Times New Roman" w:hAnsi="Times New Roman" w:cs="Times New Roman"/>
          <w:sz w:val="21"/>
          <w:szCs w:val="21"/>
        </w:rPr>
        <w:t xml:space="preserve"> (</w:t>
      </w:r>
      <w:r w:rsidR="003656B6" w:rsidRPr="003656B6">
        <w:rPr>
          <w:rFonts w:ascii="Times New Roman" w:hAnsi="Times New Roman" w:cs="Times New Roman"/>
          <w:sz w:val="21"/>
          <w:szCs w:val="21"/>
        </w:rPr>
        <w:t>A16.26.086.001</w:t>
      </w:r>
      <w:r w:rsidR="003656B6">
        <w:rPr>
          <w:rFonts w:ascii="Times New Roman" w:hAnsi="Times New Roman" w:cs="Times New Roman"/>
          <w:sz w:val="21"/>
          <w:szCs w:val="21"/>
        </w:rPr>
        <w:t xml:space="preserve">) </w:t>
      </w:r>
      <w:r w:rsidR="00804340">
        <w:rPr>
          <w:rFonts w:ascii="Times New Roman" w:hAnsi="Times New Roman" w:cs="Times New Roman"/>
          <w:sz w:val="21"/>
          <w:szCs w:val="21"/>
        </w:rPr>
        <w:t xml:space="preserve"> </w:t>
      </w:r>
      <w:r w:rsidR="005B7E36">
        <w:rPr>
          <w:rFonts w:ascii="Times New Roman" w:hAnsi="Times New Roman" w:cs="Times New Roman"/>
          <w:sz w:val="21"/>
          <w:szCs w:val="21"/>
        </w:rPr>
        <w:t>направленного на стабилизацию и улучшение зрительных функций.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40751B40" w14:textId="2F4D495D" w:rsidR="006E5861" w:rsidRDefault="00BB22B7" w:rsidP="006E586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проинформирован(а), что </w:t>
      </w:r>
      <w:proofErr w:type="spellStart"/>
      <w:r w:rsidR="006E5861">
        <w:rPr>
          <w:rFonts w:ascii="Times New Roman" w:hAnsi="Times New Roman" w:cs="Times New Roman"/>
          <w:sz w:val="21"/>
          <w:szCs w:val="21"/>
        </w:rPr>
        <w:t>интравитреальное</w:t>
      </w:r>
      <w:proofErr w:type="spellEnd"/>
      <w:r w:rsidR="006E5861">
        <w:rPr>
          <w:rFonts w:ascii="Times New Roman" w:hAnsi="Times New Roman" w:cs="Times New Roman"/>
          <w:sz w:val="21"/>
          <w:szCs w:val="21"/>
        </w:rPr>
        <w:t xml:space="preserve"> введения ингибитора ангиогенеза подразумевает под собой инъекцию препарата содержащего вещества – предотвращающие рост новообразованных сосудов в стекловидную полость глазного яблока, с целью подавить рост новообразованных </w:t>
      </w:r>
      <w:proofErr w:type="spellStart"/>
      <w:r w:rsidR="006E5861">
        <w:rPr>
          <w:rFonts w:ascii="Times New Roman" w:hAnsi="Times New Roman" w:cs="Times New Roman"/>
          <w:sz w:val="21"/>
          <w:szCs w:val="21"/>
        </w:rPr>
        <w:t>хориокапилляров</w:t>
      </w:r>
      <w:proofErr w:type="spellEnd"/>
      <w:r w:rsidR="006E5861">
        <w:rPr>
          <w:rFonts w:ascii="Times New Roman" w:hAnsi="Times New Roman" w:cs="Times New Roman"/>
          <w:sz w:val="21"/>
          <w:szCs w:val="21"/>
        </w:rPr>
        <w:t>, вызывающих отек сетчатки</w:t>
      </w:r>
      <w:r w:rsidR="00A10CBB">
        <w:rPr>
          <w:rFonts w:ascii="Times New Roman" w:hAnsi="Times New Roman" w:cs="Times New Roman"/>
          <w:sz w:val="21"/>
          <w:szCs w:val="21"/>
        </w:rPr>
        <w:t xml:space="preserve"> и снижение зрительных функций</w:t>
      </w:r>
    </w:p>
    <w:p w14:paraId="22D02174" w14:textId="5B50A920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787411A3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</w:t>
      </w:r>
      <w:r w:rsidR="00A10CBB">
        <w:rPr>
          <w:rFonts w:ascii="Times New Roman" w:hAnsi="Times New Roman" w:cs="Times New Roman"/>
          <w:sz w:val="21"/>
          <w:szCs w:val="21"/>
        </w:rPr>
        <w:t xml:space="preserve">осложнений в виде кровоизлияний, в сетчатку и стекловидное тело, с развитием </w:t>
      </w:r>
      <w:proofErr w:type="spellStart"/>
      <w:r w:rsidR="00A10CBB">
        <w:rPr>
          <w:rFonts w:ascii="Times New Roman" w:hAnsi="Times New Roman" w:cs="Times New Roman"/>
          <w:sz w:val="21"/>
          <w:szCs w:val="21"/>
        </w:rPr>
        <w:t>гемофтальма</w:t>
      </w:r>
      <w:proofErr w:type="spellEnd"/>
      <w:r w:rsidR="00A10CBB">
        <w:rPr>
          <w:rFonts w:ascii="Times New Roman" w:hAnsi="Times New Roman" w:cs="Times New Roman"/>
          <w:sz w:val="21"/>
          <w:szCs w:val="21"/>
        </w:rPr>
        <w:t xml:space="preserve">, вторичной отслойкой сетчатки, </w:t>
      </w:r>
      <w:proofErr w:type="spellStart"/>
      <w:r w:rsidR="00A10CBB">
        <w:rPr>
          <w:rFonts w:ascii="Times New Roman" w:hAnsi="Times New Roman" w:cs="Times New Roman"/>
          <w:sz w:val="21"/>
          <w:szCs w:val="21"/>
        </w:rPr>
        <w:t>неоваскулярной</w:t>
      </w:r>
      <w:proofErr w:type="spellEnd"/>
      <w:r w:rsidR="00A10CBB">
        <w:rPr>
          <w:rFonts w:ascii="Times New Roman" w:hAnsi="Times New Roman" w:cs="Times New Roman"/>
          <w:sz w:val="21"/>
          <w:szCs w:val="21"/>
        </w:rPr>
        <w:t xml:space="preserve"> глаукомой и слепотой.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</w:t>
      </w:r>
      <w:r w:rsidR="001456DB" w:rsidRPr="00C043E3">
        <w:rPr>
          <w:rFonts w:ascii="Times New Roman" w:hAnsi="Times New Roman" w:cs="Times New Roman"/>
          <w:sz w:val="21"/>
          <w:szCs w:val="21"/>
        </w:rPr>
        <w:t>мне,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осознал, о необходимости строго придерживаться назначений и </w:t>
      </w:r>
      <w:r w:rsidR="001456DB" w:rsidRPr="00C043E3">
        <w:rPr>
          <w:rFonts w:ascii="Times New Roman" w:hAnsi="Times New Roman" w:cs="Times New Roman"/>
          <w:sz w:val="21"/>
          <w:szCs w:val="21"/>
        </w:rPr>
        <w:t>рекомендации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C043E3">
        <w:rPr>
          <w:rFonts w:ascii="Times New Roman" w:hAnsi="Times New Roman" w:cs="Times New Roman"/>
          <w:sz w:val="21"/>
          <w:szCs w:val="21"/>
        </w:rPr>
        <w:t>лечение и</w:t>
      </w:r>
      <w:r w:rsidRPr="00C043E3">
        <w:rPr>
          <w:rFonts w:ascii="Times New Roman" w:hAnsi="Times New Roman" w:cs="Times New Roman"/>
          <w:sz w:val="21"/>
          <w:szCs w:val="21"/>
        </w:rPr>
        <w:t>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</w:t>
      </w:r>
      <w:r w:rsidRPr="00C043E3">
        <w:rPr>
          <w:rFonts w:ascii="Times New Roman" w:hAnsi="Times New Roman" w:cs="Times New Roman"/>
          <w:sz w:val="21"/>
          <w:szCs w:val="21"/>
        </w:rPr>
        <w:lastRenderedPageBreak/>
        <w:t>программы государственных гарантий ОМС.</w:t>
      </w:r>
    </w:p>
    <w:p w14:paraId="5DC83910" w14:textId="5DB96642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предупрежден(а), что противопоказаниями для проведения операции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факоэмульсификация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катаракты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являются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1456DB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20B9C98B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разъяснено, что временно противопоказана операция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факоэмульсификации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1456DB" w:rsidRPr="00C043E3">
        <w:rPr>
          <w:rFonts w:ascii="Times New Roman" w:hAnsi="Times New Roman" w:cs="Times New Roman"/>
          <w:sz w:val="21"/>
          <w:szCs w:val="21"/>
        </w:rPr>
        <w:t>с имплантацией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ИОЛ после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14D708AF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  <w:r w:rsidR="001456DB">
        <w:rPr>
          <w:rFonts w:ascii="Times New Roman" w:hAnsi="Times New Roman" w:cs="Times New Roman"/>
          <w:sz w:val="21"/>
          <w:szCs w:val="21"/>
        </w:rPr>
        <w:t>.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77777777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 вторичная глаукома,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,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671A1C6F" w14:textId="1F91D6DD" w:rsidR="00CB522E" w:rsidRPr="00C043E3" w:rsidRDefault="00CB522E" w:rsidP="00A10CB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</w:t>
      </w:r>
      <w:r w:rsidR="00A10CB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оказание медицинских услуг в том объеме, который определит лечащий врач</w:t>
      </w:r>
      <w:r w:rsidR="00A10CBB">
        <w:rPr>
          <w:rFonts w:ascii="Times New Roman" w:hAnsi="Times New Roman" w:cs="Times New Roman"/>
          <w:sz w:val="21"/>
          <w:szCs w:val="21"/>
        </w:rPr>
        <w:t xml:space="preserve"> и 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привлечение для оказания медицинской помощи любого медицинского работника, участие которого в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3D6B673A" w:rsidR="00CB522E" w:rsidRPr="00C043E3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(ФИО лечащего врача)</w:t>
      </w:r>
    </w:p>
    <w:p w14:paraId="7FA234D4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врача:___________________________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9A2F" w14:textId="77777777" w:rsidR="003C78BA" w:rsidRDefault="003C78BA">
      <w:r>
        <w:separator/>
      </w:r>
    </w:p>
  </w:endnote>
  <w:endnote w:type="continuationSeparator" w:id="0">
    <w:p w14:paraId="3C9212B7" w14:textId="77777777" w:rsidR="003C78BA" w:rsidRDefault="003C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14B2" w14:textId="77777777" w:rsidR="003C78BA" w:rsidRDefault="003C78BA"/>
  </w:footnote>
  <w:footnote w:type="continuationSeparator" w:id="0">
    <w:p w14:paraId="162272D0" w14:textId="77777777" w:rsidR="003C78BA" w:rsidRDefault="003C78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60A13"/>
    <w:rsid w:val="000B11BE"/>
    <w:rsid w:val="00100DFB"/>
    <w:rsid w:val="001456DB"/>
    <w:rsid w:val="0028182E"/>
    <w:rsid w:val="002928D7"/>
    <w:rsid w:val="002A7B75"/>
    <w:rsid w:val="003656B6"/>
    <w:rsid w:val="00366F6E"/>
    <w:rsid w:val="00381043"/>
    <w:rsid w:val="003967DA"/>
    <w:rsid w:val="003C78BA"/>
    <w:rsid w:val="00453CB7"/>
    <w:rsid w:val="00484FE4"/>
    <w:rsid w:val="00541250"/>
    <w:rsid w:val="005B7027"/>
    <w:rsid w:val="005B7E36"/>
    <w:rsid w:val="00627684"/>
    <w:rsid w:val="00674D2A"/>
    <w:rsid w:val="006E5861"/>
    <w:rsid w:val="00707668"/>
    <w:rsid w:val="00720241"/>
    <w:rsid w:val="007B4978"/>
    <w:rsid w:val="00804340"/>
    <w:rsid w:val="00964DA1"/>
    <w:rsid w:val="0096699C"/>
    <w:rsid w:val="00A10CBB"/>
    <w:rsid w:val="00A440BA"/>
    <w:rsid w:val="00AF3887"/>
    <w:rsid w:val="00B62600"/>
    <w:rsid w:val="00BB22B7"/>
    <w:rsid w:val="00C043E3"/>
    <w:rsid w:val="00C2343D"/>
    <w:rsid w:val="00CB522E"/>
    <w:rsid w:val="00D45BBE"/>
    <w:rsid w:val="00E90999"/>
    <w:rsid w:val="00EA62A8"/>
    <w:rsid w:val="00EE19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4</cp:revision>
  <cp:lastPrinted>2021-12-08T12:28:00Z</cp:lastPrinted>
  <dcterms:created xsi:type="dcterms:W3CDTF">2021-12-08T13:18:00Z</dcterms:created>
  <dcterms:modified xsi:type="dcterms:W3CDTF">2021-12-09T13:03:00Z</dcterms:modified>
</cp:coreProperties>
</file>